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rPr>
          <w:b/>
        </w:rPr>
        <w:t>New Mexico Housing &amp; Rental Protections</w:t>
      </w:r>
    </w:p>
    <w:p>
      <w:pPr>
        <w:spacing w:after="140"/>
        <w:jc w:val="center"/>
      </w:pPr>
      <w:r>
        <w:rPr>
          <w:i/>
          <w:color w:val="505050"/>
          <w:sz w:val="19"/>
        </w:rPr>
        <w:t>Summary of August 25, 2026 presentations to the Courts, Corrections &amp; Justice Interim Committee</w:t>
      </w:r>
    </w:p>
    <w:tbl>
      <w:tblPr>
        <w:tblW w:type="auto" w:w="0"/>
        <w:jc w:val="center"/>
        <w:tblLook w:firstColumn="1" w:firstRow="1" w:lastColumn="0" w:lastRow="0" w:noHBand="0" w:noVBand="1" w:val="04A0"/>
      </w:tblPr>
      <w:tblGrid>
        <w:gridCol w:w="10166"/>
      </w:tblGrid>
      <w:tr>
        <w:tc>
          <w:tcPr>
            <w:tcW w:type="dxa" w:w="10166"/>
            <w:vAlign w:val="center"/>
            <w:shd w:fill="EDEDED"/>
          </w:tcPr>
          <w:p>
            <w:pPr>
              <w:spacing w:after="0"/>
            </w:pPr>
            <w:r>
              <w:rPr>
                <w:b/>
              </w:rPr>
              <w:t xml:space="preserve">Executive takeaway. </w:t>
            </w:r>
            <w:r>
              <w:t>The materials are advocacy presentations rather than enacted legislation. They describe a policy agenda aimed at preserving manufactured-home communities, strengthening enforcement of resident protections, lengthening New Mexico's rapid nonpayment-eviction process, improving transparency around rent and fees, and clarifying protections for long-term RV residents.</w:t>
            </w:r>
          </w:p>
        </w:tc>
      </w:tr>
    </w:tbl>
    <w:p>
      <w:pPr>
        <w:pStyle w:val="Heading1"/>
        <w:spacing w:before="120" w:after="40"/>
      </w:pPr>
      <w:r>
        <w:t>Housing affordability is deteriorating</w:t>
      </w:r>
    </w:p>
    <w:p>
      <w:r>
        <w:rPr>
          <w:b/>
        </w:rPr>
        <w:t xml:space="preserve">Rents have risen sharply. </w:t>
      </w:r>
      <w:r>
        <w:t>The rental presentation reports that New Mexico's median monthly rent increased 58% from 2017-2024, nearly twice the national increase of 29%. Average statewide rent is approximately $1,700 per month, while Santa Fe rents increased 74%. About half of New Mexico renters spend more than 30% of income on rent, and 27% spend more than half. The presentation also reports 5,285 people experiencing homelessness statewide in the January 2026 Point-in-Time count.</w:t>
      </w:r>
    </w:p>
    <w:p>
      <w:r>
        <w:rPr>
          <w:b/>
        </w:rPr>
        <w:t xml:space="preserve">Manufactured housing is a major part of the state's affordable stock. </w:t>
      </w:r>
      <w:r>
        <w:t>Approximately 15% of New Mexico's housing stock is manufactured housing, compared with 5.4% nationally, and about 357,000 New Mexicans live in it. A new manufactured home is reported to cost roughly $132,000 versus about $410,000 for a new site-built home.</w:t>
      </w:r>
    </w:p>
    <w:p>
      <w:pPr>
        <w:pStyle w:val="Heading1"/>
        <w:spacing w:before="120" w:after="40"/>
      </w:pPr>
      <w:r>
        <w:t>Manufactured-home communities: the preservation issue</w:t>
      </w:r>
    </w:p>
    <w:p>
      <w:r>
        <w:t>Residents in manufactured-home communities generally own their homes but lease the underlying lot. This creates an unusual economic dependency: the home is privately owned, but the resident does not control the land. The presentation estimates that 93-95% of manufactured homes remain in one location for their useful life and that relocation typically costs $3,000-$20,000.</w:t>
      </w:r>
    </w:p>
    <w:p>
      <w:r>
        <w:t>The presenters argue that growing corporate and private-equity ownership can place pressure on this model through higher lot rents, fees, reduced services and resale strategies. Existing New Mexico law already requires 60 days' notice of rent increases, termination only for cause, 30 days' notice of new community rules, utility-charge disclosures and at least six months' notice for certain park closures.</w:t>
      </w:r>
    </w:p>
    <w:p>
      <w:pPr>
        <w:pStyle w:val="Heading1"/>
        <w:spacing w:before="120" w:after="40"/>
      </w:pPr>
      <w:r>
        <w:t>Principal policy proposals for manufactured housing</w:t>
      </w:r>
    </w:p>
    <w:p>
      <w:pPr>
        <w:spacing w:after="40"/>
        <w:ind w:left="259" w:hanging="173"/>
      </w:pPr>
      <w:r>
        <w:rPr>
          <w:b/>
        </w:rPr>
        <w:t xml:space="preserve">• </w:t>
      </w:r>
      <w:r>
        <w:t>Opportunity to Purchase (OTP): give residents advance notice when a park is to be sold, disclosure of material terms, sufficient time to secure financing, and the right to match a third-party offer.</w:t>
      </w:r>
    </w:p>
    <w:p>
      <w:pPr>
        <w:spacing w:after="40"/>
        <w:ind w:left="259" w:hanging="173"/>
      </w:pPr>
      <w:r>
        <w:rPr>
          <w:b/>
        </w:rPr>
        <w:t xml:space="preserve">• </w:t>
      </w:r>
      <w:r>
        <w:t>Resident-Owned Communities (ROCs): encourage cooperatives or similar entities through which residents collectively purchase the land beneath their homes and control rents, rules, infrastructure investment and the community's future.</w:t>
      </w:r>
    </w:p>
    <w:p>
      <w:pPr>
        <w:spacing w:after="40"/>
        <w:ind w:left="259" w:hanging="173"/>
      </w:pPr>
      <w:r>
        <w:rPr>
          <w:b/>
        </w:rPr>
        <w:t xml:space="preserve">• </w:t>
      </w:r>
      <w:r>
        <w:t>State enforcement: authorize the New Mexico Department of Justice to investigate and enforce the Mobile Home Park Act, rather than leaving residents principally dependent on private lawsuits.</w:t>
      </w:r>
    </w:p>
    <w:p>
      <w:r>
        <w:t>Colorado is presented as a model. After adopting an OTP law in 2020, resident groups reportedly purchased 19 communities containing roughly 948 homes. The presentation also notes potential federal funding for resident ownership and argues that New Mexico would need an enabling purchase-right framework to take full advantage of such assistance.</w:t>
      </w:r>
    </w:p>
    <w:p>
      <w:pPr>
        <w:pStyle w:val="Heading1"/>
        <w:spacing w:before="120" w:after="40"/>
      </w:pPr>
      <w:r>
        <w:t>Evictions: New Mexico's three-day clock</w:t>
      </w:r>
    </w:p>
    <w:p>
      <w:r>
        <w:t>For nonpayment of rent, a landlord may currently give a tenant three days to pay the claimed arrearage before filing an eviction action. A hearing is supposed to occur within 7-10 days after service; after judgment, a writ of restitution may become effective within another 3-7 days. The presentation identifies New Mexico as one of 16 states with a three-day nonpayment notice, compared with notice periods of five to 30 days in other states.</w:t>
      </w:r>
    </w:p>
    <w:p>
      <w:r>
        <w:rPr>
          <w:b/>
        </w:rPr>
        <w:t xml:space="preserve">Proposed direction: </w:t>
      </w:r>
      <w:r>
        <w:t>extend the cure period so tenants have more time to obtain funds or assistance. The presenters argue this could increase the likelihood that owners are paid, reduce court costs and lower eviction and homelessness rates.</w:t>
      </w:r>
    </w:p>
    <w:p>
      <w:pPr>
        <w:pStyle w:val="Heading1"/>
        <w:spacing w:before="120" w:after="40"/>
      </w:pPr>
      <w:r>
        <w:t>Rent ledgers, fees and court transparency</w:t>
      </w:r>
    </w:p>
    <w:p>
      <w:r>
        <w:t>A second concern is the calculation of amounts allegedly owed. The presenters state that landlords are not required to attach a detailed accounting or ledger to the three-day notice or eviction complaint. They argue that inaccurate ledgers can include rent or fees tenants do not owe, while the expedited process gives residents little opportunity to understand or challenge the claimed balance.</w:t>
      </w:r>
    </w:p>
    <w:p>
      <w:r>
        <w:t>The materials also highlight charges beyond advertised base rent, including common-area, pest-control, risk-mitigation, credit-premium, online-payment, trash, month-to-month, insurance and administrative fees. New Mexico caps late fees at 5% of monthly rent, but the presenters suggest greater transparency and scrutiny of other charges may be warranted. At move-out, UORRA requires return of the deposit or an accounting within 30 days; the presentation raises concerns about termination, 'make-ready,' utility, lock and damage charges later sent to collections.</w:t>
      </w:r>
    </w:p>
    <w:p>
      <w:pPr>
        <w:pStyle w:val="Heading1"/>
        <w:spacing w:before="120" w:after="40"/>
      </w:pPr>
      <w:r>
        <w:t>Long-term RV and camper residents</w:t>
      </w:r>
    </w:p>
    <w:p>
      <w:r>
        <w:t>The Mobile Home Park Act excludes RVs and similar housing, while the Uniform Owner-Resident Relations Act (UORRA) applies broadly to rental agreements. The presenters contend that some long-term RV and camper residents are being removed through forcible-entry or unlawful-detainer procedures and therefore do not receive UORRA protections. Their proposed direction is to clarify that UORRA applies to these long-term rental arrangements.</w:t>
      </w:r>
    </w:p>
    <w:p>
      <w:pPr>
        <w:pStyle w:val="Heading1"/>
        <w:spacing w:before="120" w:after="40"/>
      </w:pPr>
      <w:r>
        <w:t>Bottom line for lawmakers, owners and residents</w:t>
      </w:r>
    </w:p>
    <w:p>
      <w:r>
        <w:t>Taken together, the presentations outline a resident-protection and preservation agenda rather than a traditional housing-production program. The most consequential potential changes for property owners and investors would be a resident purchase process before certain manufactured-home community sales, stronger state enforcement, longer nonpayment timelines, greater documentation of rent balances and closer scrutiny of fees. For residents, the intended result is greater housing stability, procedural protection and preservation of one of New Mexico's largest sources of unsubsidized affordable housing.</w:t>
      </w:r>
    </w:p>
    <w:p>
      <w:pPr>
        <w:spacing w:before="100" w:after="0"/>
      </w:pPr>
      <w:r>
        <w:rPr>
          <w:b/>
          <w:color w:val="5A5A5A"/>
          <w:sz w:val="16"/>
        </w:rPr>
        <w:t xml:space="preserve">Source basis: </w:t>
      </w:r>
      <w:r>
        <w:rPr>
          <w:color w:val="5A5A5A"/>
          <w:sz w:val="16"/>
        </w:rPr>
        <w:t>New Mexico Center on Law and Poverty / New Mexico Legal Aid presentations, August 25, 2026. This summary reflects the presentations' framing and recommendations; it does not characterize the proposals as enacted law.</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5"/>
      </w:rPr>
      <w:t>New Mexico Housing &amp; Rental Protections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91919"/>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91919"/>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9191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